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color w:val="auto"/>
          <w:sz w:val="24"/>
          <w:szCs w:val="24"/>
        </w:rPr>
        <w:id w:val="2059668552"/>
        <w:docPartObj>
          <w:docPartGallery w:val="Table of Contents"/>
          <w:docPartUnique/>
        </w:docPartObj>
      </w:sdtPr>
      <w:sdtEndPr>
        <w:rPr>
          <w:b/>
          <w:bCs/>
          <w:noProof/>
        </w:rPr>
      </w:sdtEndPr>
      <w:sdtContent>
        <w:p w:rsidR="00747D01" w:rsidRPr="00CF2165" w:rsidRDefault="0054259C">
          <w:pPr>
            <w:pStyle w:val="TOCHeading"/>
            <w:rPr>
              <w:rFonts w:ascii="Arial" w:hAnsi="Arial" w:cs="Arial"/>
              <w:b/>
              <w:bCs/>
              <w:color w:val="auto"/>
            </w:rPr>
          </w:pPr>
          <w:r w:rsidRPr="00CF2165">
            <w:rPr>
              <w:rFonts w:ascii="Arial" w:hAnsi="Arial" w:cs="Arial"/>
              <w:b/>
              <w:bCs/>
              <w:color w:val="auto"/>
            </w:rPr>
            <w:t>Contents</w:t>
          </w:r>
          <w:r w:rsidR="00626143">
            <w:rPr>
              <w:rFonts w:ascii="Arial" w:hAnsi="Arial" w:cs="Arial"/>
              <w:b/>
              <w:bCs/>
              <w:color w:val="auto"/>
            </w:rPr>
            <w:t xml:space="preserve"> </w:t>
          </w:r>
        </w:p>
        <w:p w:rsidR="00626143" w:rsidRDefault="0054259C">
          <w:pPr>
            <w:pStyle w:val="TOC1"/>
            <w:rPr>
              <w:rFonts w:asciiTheme="minorHAnsi" w:hAnsiTheme="minorHAnsi" w:cstheme="minorBidi"/>
              <w:sz w:val="22"/>
              <w:szCs w:val="22"/>
            </w:rPr>
          </w:pPr>
          <w:r>
            <w:fldChar w:fldCharType="begin"/>
          </w:r>
          <w:r>
            <w:instrText xml:space="preserve"> TOC \o "1-3" \h \z \u </w:instrText>
          </w:r>
          <w:r>
            <w:fldChar w:fldCharType="separate"/>
          </w:r>
          <w:hyperlink w:anchor="_Toc48916197" w:history="1">
            <w:r w:rsidR="00626143" w:rsidRPr="005653EC">
              <w:rPr>
                <w:rStyle w:val="Hyperlink"/>
              </w:rPr>
              <w:t>Community Development</w:t>
            </w:r>
            <w:r w:rsidR="00626143">
              <w:rPr>
                <w:webHidden/>
              </w:rPr>
              <w:tab/>
            </w:r>
            <w:r w:rsidR="00626143">
              <w:rPr>
                <w:webHidden/>
              </w:rPr>
              <w:fldChar w:fldCharType="begin"/>
            </w:r>
            <w:r w:rsidR="00626143">
              <w:rPr>
                <w:webHidden/>
              </w:rPr>
              <w:instrText xml:space="preserve"> PAGEREF _Toc48916197 \h </w:instrText>
            </w:r>
            <w:r w:rsidR="00626143">
              <w:rPr>
                <w:webHidden/>
              </w:rPr>
            </w:r>
            <w:r w:rsidR="00626143">
              <w:rPr>
                <w:webHidden/>
              </w:rPr>
              <w:fldChar w:fldCharType="separate"/>
            </w:r>
            <w:r w:rsidR="00626143">
              <w:rPr>
                <w:webHidden/>
              </w:rPr>
              <w:t>1</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198" w:history="1">
            <w:r w:rsidR="00626143" w:rsidRPr="005653EC">
              <w:rPr>
                <w:rStyle w:val="Hyperlink"/>
              </w:rPr>
              <w:t>Data, Information, and Statistics</w:t>
            </w:r>
            <w:r w:rsidR="00626143">
              <w:rPr>
                <w:webHidden/>
              </w:rPr>
              <w:tab/>
            </w:r>
            <w:r w:rsidR="00626143">
              <w:rPr>
                <w:webHidden/>
              </w:rPr>
              <w:fldChar w:fldCharType="begin"/>
            </w:r>
            <w:r w:rsidR="00626143">
              <w:rPr>
                <w:webHidden/>
              </w:rPr>
              <w:instrText xml:space="preserve"> PAGEREF _Toc48916198 \h </w:instrText>
            </w:r>
            <w:r w:rsidR="00626143">
              <w:rPr>
                <w:webHidden/>
              </w:rPr>
            </w:r>
            <w:r w:rsidR="00626143">
              <w:rPr>
                <w:webHidden/>
              </w:rPr>
              <w:fldChar w:fldCharType="separate"/>
            </w:r>
            <w:r w:rsidR="00626143">
              <w:rPr>
                <w:webHidden/>
              </w:rPr>
              <w:t>1</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199" w:history="1">
            <w:r w:rsidR="00626143" w:rsidRPr="005653EC">
              <w:rPr>
                <w:rStyle w:val="Hyperlink"/>
              </w:rPr>
              <w:t>Economic Development</w:t>
            </w:r>
            <w:r w:rsidR="00626143">
              <w:rPr>
                <w:webHidden/>
              </w:rPr>
              <w:tab/>
            </w:r>
            <w:r w:rsidR="00626143">
              <w:rPr>
                <w:webHidden/>
              </w:rPr>
              <w:fldChar w:fldCharType="begin"/>
            </w:r>
            <w:r w:rsidR="00626143">
              <w:rPr>
                <w:webHidden/>
              </w:rPr>
              <w:instrText xml:space="preserve"> PAGEREF _Toc48916199 \h </w:instrText>
            </w:r>
            <w:r w:rsidR="00626143">
              <w:rPr>
                <w:webHidden/>
              </w:rPr>
            </w:r>
            <w:r w:rsidR="00626143">
              <w:rPr>
                <w:webHidden/>
              </w:rPr>
              <w:fldChar w:fldCharType="separate"/>
            </w:r>
            <w:r w:rsidR="00626143">
              <w:rPr>
                <w:webHidden/>
              </w:rPr>
              <w:t>2</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200" w:history="1">
            <w:r w:rsidR="00626143" w:rsidRPr="005653EC">
              <w:rPr>
                <w:rStyle w:val="Hyperlink"/>
              </w:rPr>
              <w:t>Health</w:t>
            </w:r>
            <w:r w:rsidR="00626143">
              <w:rPr>
                <w:webHidden/>
              </w:rPr>
              <w:tab/>
            </w:r>
            <w:r w:rsidR="00626143">
              <w:rPr>
                <w:webHidden/>
              </w:rPr>
              <w:fldChar w:fldCharType="begin"/>
            </w:r>
            <w:r w:rsidR="00626143">
              <w:rPr>
                <w:webHidden/>
              </w:rPr>
              <w:instrText xml:space="preserve"> PAGEREF _Toc48916200 \h </w:instrText>
            </w:r>
            <w:r w:rsidR="00626143">
              <w:rPr>
                <w:webHidden/>
              </w:rPr>
            </w:r>
            <w:r w:rsidR="00626143">
              <w:rPr>
                <w:webHidden/>
              </w:rPr>
              <w:fldChar w:fldCharType="separate"/>
            </w:r>
            <w:r w:rsidR="00626143">
              <w:rPr>
                <w:webHidden/>
              </w:rPr>
              <w:t>2</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201" w:history="1">
            <w:r w:rsidR="00626143" w:rsidRPr="005653EC">
              <w:rPr>
                <w:rStyle w:val="Hyperlink"/>
              </w:rPr>
              <w:t>Infrastructure</w:t>
            </w:r>
            <w:r w:rsidR="00626143">
              <w:rPr>
                <w:webHidden/>
              </w:rPr>
              <w:tab/>
            </w:r>
            <w:r w:rsidR="00626143">
              <w:rPr>
                <w:webHidden/>
              </w:rPr>
              <w:fldChar w:fldCharType="begin"/>
            </w:r>
            <w:r w:rsidR="00626143">
              <w:rPr>
                <w:webHidden/>
              </w:rPr>
              <w:instrText xml:space="preserve"> PAGEREF _Toc48916201 \h </w:instrText>
            </w:r>
            <w:r w:rsidR="00626143">
              <w:rPr>
                <w:webHidden/>
              </w:rPr>
            </w:r>
            <w:r w:rsidR="00626143">
              <w:rPr>
                <w:webHidden/>
              </w:rPr>
              <w:fldChar w:fldCharType="separate"/>
            </w:r>
            <w:r w:rsidR="00626143">
              <w:rPr>
                <w:webHidden/>
              </w:rPr>
              <w:t>2</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202" w:history="1">
            <w:r w:rsidR="00626143" w:rsidRPr="005653EC">
              <w:rPr>
                <w:rStyle w:val="Hyperlink"/>
              </w:rPr>
              <w:t>Public Health Surveillance, Testing and Contact Tracing</w:t>
            </w:r>
            <w:r w:rsidR="00626143">
              <w:rPr>
                <w:webHidden/>
              </w:rPr>
              <w:tab/>
            </w:r>
            <w:r w:rsidR="00626143">
              <w:rPr>
                <w:webHidden/>
              </w:rPr>
              <w:fldChar w:fldCharType="begin"/>
            </w:r>
            <w:r w:rsidR="00626143">
              <w:rPr>
                <w:webHidden/>
              </w:rPr>
              <w:instrText xml:space="preserve"> PAGEREF _Toc48916202 \h </w:instrText>
            </w:r>
            <w:r w:rsidR="00626143">
              <w:rPr>
                <w:webHidden/>
              </w:rPr>
            </w:r>
            <w:r w:rsidR="00626143">
              <w:rPr>
                <w:webHidden/>
              </w:rPr>
              <w:fldChar w:fldCharType="separate"/>
            </w:r>
            <w:r w:rsidR="00626143">
              <w:rPr>
                <w:webHidden/>
              </w:rPr>
              <w:t>3</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203" w:history="1">
            <w:r w:rsidR="00626143" w:rsidRPr="005653EC">
              <w:rPr>
                <w:rStyle w:val="Hyperlink"/>
              </w:rPr>
              <w:t>Recovery Planning and Capacity Building</w:t>
            </w:r>
            <w:r w:rsidR="00626143">
              <w:rPr>
                <w:webHidden/>
              </w:rPr>
              <w:tab/>
            </w:r>
            <w:r w:rsidR="00626143">
              <w:rPr>
                <w:webHidden/>
              </w:rPr>
              <w:fldChar w:fldCharType="begin"/>
            </w:r>
            <w:r w:rsidR="00626143">
              <w:rPr>
                <w:webHidden/>
              </w:rPr>
              <w:instrText xml:space="preserve"> PAGEREF _Toc48916203 \h </w:instrText>
            </w:r>
            <w:r w:rsidR="00626143">
              <w:rPr>
                <w:webHidden/>
              </w:rPr>
            </w:r>
            <w:r w:rsidR="00626143">
              <w:rPr>
                <w:webHidden/>
              </w:rPr>
              <w:fldChar w:fldCharType="separate"/>
            </w:r>
            <w:r w:rsidR="00626143">
              <w:rPr>
                <w:webHidden/>
              </w:rPr>
              <w:t>3</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204" w:history="1">
            <w:r w:rsidR="00626143" w:rsidRPr="005653EC">
              <w:rPr>
                <w:rStyle w:val="Hyperlink"/>
              </w:rPr>
              <w:t>Science and Research</w:t>
            </w:r>
            <w:r w:rsidR="00626143">
              <w:rPr>
                <w:webHidden/>
              </w:rPr>
              <w:tab/>
            </w:r>
            <w:r w:rsidR="00626143">
              <w:rPr>
                <w:webHidden/>
              </w:rPr>
              <w:fldChar w:fldCharType="begin"/>
            </w:r>
            <w:r w:rsidR="00626143">
              <w:rPr>
                <w:webHidden/>
              </w:rPr>
              <w:instrText xml:space="preserve"> PAGEREF _Toc48916204 \h </w:instrText>
            </w:r>
            <w:r w:rsidR="00626143">
              <w:rPr>
                <w:webHidden/>
              </w:rPr>
            </w:r>
            <w:r w:rsidR="00626143">
              <w:rPr>
                <w:webHidden/>
              </w:rPr>
              <w:fldChar w:fldCharType="separate"/>
            </w:r>
            <w:r w:rsidR="00626143">
              <w:rPr>
                <w:webHidden/>
              </w:rPr>
              <w:t>3</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205" w:history="1">
            <w:r w:rsidR="00626143" w:rsidRPr="005653EC">
              <w:rPr>
                <w:rStyle w:val="Hyperlink"/>
              </w:rPr>
              <w:t>Technology Tools</w:t>
            </w:r>
            <w:r w:rsidR="00626143">
              <w:rPr>
                <w:webHidden/>
              </w:rPr>
              <w:tab/>
            </w:r>
            <w:r w:rsidR="00626143">
              <w:rPr>
                <w:webHidden/>
              </w:rPr>
              <w:fldChar w:fldCharType="begin"/>
            </w:r>
            <w:r w:rsidR="00626143">
              <w:rPr>
                <w:webHidden/>
              </w:rPr>
              <w:instrText xml:space="preserve"> PAGEREF _Toc48916205 \h </w:instrText>
            </w:r>
            <w:r w:rsidR="00626143">
              <w:rPr>
                <w:webHidden/>
              </w:rPr>
            </w:r>
            <w:r w:rsidR="00626143">
              <w:rPr>
                <w:webHidden/>
              </w:rPr>
              <w:fldChar w:fldCharType="separate"/>
            </w:r>
            <w:r w:rsidR="00626143">
              <w:rPr>
                <w:webHidden/>
              </w:rPr>
              <w:t>4</w:t>
            </w:r>
            <w:r w:rsidR="00626143">
              <w:rPr>
                <w:webHidden/>
              </w:rPr>
              <w:fldChar w:fldCharType="end"/>
            </w:r>
          </w:hyperlink>
        </w:p>
        <w:p w:rsidR="00626143" w:rsidRDefault="00AC2C85">
          <w:pPr>
            <w:pStyle w:val="TOC1"/>
            <w:rPr>
              <w:rFonts w:asciiTheme="minorHAnsi" w:hAnsiTheme="minorHAnsi" w:cstheme="minorBidi"/>
              <w:sz w:val="22"/>
              <w:szCs w:val="22"/>
            </w:rPr>
          </w:pPr>
          <w:hyperlink w:anchor="_Toc48916206" w:history="1">
            <w:r w:rsidR="00626143" w:rsidRPr="005653EC">
              <w:rPr>
                <w:rStyle w:val="Hyperlink"/>
              </w:rPr>
              <w:t>Workforce: Employment, Labor, and Training</w:t>
            </w:r>
            <w:r w:rsidR="00626143">
              <w:rPr>
                <w:webHidden/>
              </w:rPr>
              <w:tab/>
            </w:r>
            <w:r w:rsidR="00626143">
              <w:rPr>
                <w:webHidden/>
              </w:rPr>
              <w:fldChar w:fldCharType="begin"/>
            </w:r>
            <w:r w:rsidR="00626143">
              <w:rPr>
                <w:webHidden/>
              </w:rPr>
              <w:instrText xml:space="preserve"> PAGEREF _Toc48916206 \h </w:instrText>
            </w:r>
            <w:r w:rsidR="00626143">
              <w:rPr>
                <w:webHidden/>
              </w:rPr>
            </w:r>
            <w:r w:rsidR="00626143">
              <w:rPr>
                <w:webHidden/>
              </w:rPr>
              <w:fldChar w:fldCharType="separate"/>
            </w:r>
            <w:r w:rsidR="00626143">
              <w:rPr>
                <w:webHidden/>
              </w:rPr>
              <w:t>4</w:t>
            </w:r>
            <w:r w:rsidR="00626143">
              <w:rPr>
                <w:webHidden/>
              </w:rPr>
              <w:fldChar w:fldCharType="end"/>
            </w:r>
          </w:hyperlink>
        </w:p>
        <w:p w:rsidR="005D5A72" w:rsidRPr="005D5A72" w:rsidRDefault="0054259C" w:rsidP="005D5A72">
          <w:pPr>
            <w:rPr>
              <w:b/>
              <w:bCs/>
              <w:noProof/>
            </w:rPr>
          </w:pPr>
          <w:r>
            <w:rPr>
              <w:b/>
              <w:bCs/>
              <w:noProof/>
            </w:rPr>
            <w:fldChar w:fldCharType="end"/>
          </w:r>
        </w:p>
      </w:sdtContent>
    </w:sdt>
    <w:bookmarkStart w:id="0" w:name="_Toc43728912" w:displacedByCustomXml="prev"/>
    <w:bookmarkStart w:id="1" w:name="_Toc48916197" w:displacedByCustomXml="prev"/>
    <w:p w:rsidR="0093544C" w:rsidRDefault="0093544C" w:rsidP="00747D01">
      <w:pPr>
        <w:pStyle w:val="Heading1"/>
      </w:pPr>
      <w:r>
        <w:br w:type="page"/>
      </w:r>
    </w:p>
    <w:p w:rsidR="000F3A26" w:rsidRPr="00747D01" w:rsidRDefault="0054259C" w:rsidP="00747D01">
      <w:pPr>
        <w:pStyle w:val="Heading1"/>
      </w:pPr>
      <w:r w:rsidRPr="00747D01">
        <w:lastRenderedPageBreak/>
        <w:t>Community Development</w:t>
      </w:r>
      <w:bookmarkEnd w:id="1"/>
      <w:bookmarkEnd w:id="0"/>
    </w:p>
    <w:tbl>
      <w:tblPr>
        <w:tblStyle w:val="TableGrid"/>
        <w:tblW w:w="0" w:type="auto"/>
        <w:tblLook w:val="04A0" w:firstRow="1" w:lastRow="0" w:firstColumn="1" w:lastColumn="0" w:noHBand="0" w:noVBand="1"/>
      </w:tblPr>
      <w:tblGrid>
        <w:gridCol w:w="5023"/>
        <w:gridCol w:w="3133"/>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8" w:history="1">
              <w:r w:rsidR="0054259C" w:rsidRPr="006A6FE4">
                <w:rPr>
                  <w:rFonts w:ascii="Arial" w:eastAsia="MS Mincho" w:hAnsi="Arial" w:cs="Arial"/>
                  <w:b/>
                  <w:bCs/>
                  <w:color w:val="0000FF"/>
                  <w:sz w:val="16"/>
                  <w:szCs w:val="16"/>
                  <w:u w:val="single"/>
                </w:rPr>
                <w:t>DOC/EDA - CARES Act:  FY20 Public Works &amp; Economic Adjustment Assistance Program (11.300 &amp; 11.307)</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bl>
    <w:p w:rsidR="000F3A26" w:rsidRPr="00747D01" w:rsidRDefault="0054259C" w:rsidP="00747D01">
      <w:pPr>
        <w:pStyle w:val="Heading1"/>
      </w:pPr>
      <w:bookmarkStart w:id="2" w:name="_Toc437289121"/>
      <w:bookmarkStart w:id="3" w:name="_Toc48916198"/>
      <w:r w:rsidRPr="00747D01">
        <w:t>Data, Information, and Statistics</w:t>
      </w:r>
      <w:bookmarkEnd w:id="2"/>
      <w:bookmarkEnd w:id="3"/>
    </w:p>
    <w:tbl>
      <w:tblPr>
        <w:tblStyle w:val="TableGrid"/>
        <w:tblW w:w="0" w:type="auto"/>
        <w:tblLook w:val="04A0" w:firstRow="1" w:lastRow="0" w:firstColumn="1" w:lastColumn="0" w:noHBand="0" w:noVBand="1"/>
      </w:tblPr>
      <w:tblGrid>
        <w:gridCol w:w="5025"/>
        <w:gridCol w:w="3131"/>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9" w:history="1">
              <w:r w:rsidR="0054259C"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 xml:space="preserve">Funding will be used for the development of new technologies and other approaches that could greatly accelerate the process of developing and deploying solutions that can be used by all translational researchers. </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bl>
    <w:p w:rsidR="000F3A26" w:rsidRPr="00747D01" w:rsidRDefault="0054259C" w:rsidP="00747D01">
      <w:pPr>
        <w:pStyle w:val="Heading1"/>
      </w:pPr>
      <w:bookmarkStart w:id="4" w:name="_Toc437289122"/>
      <w:bookmarkStart w:id="5" w:name="_Toc48916199"/>
      <w:r w:rsidRPr="00747D01">
        <w:t>Economic Development</w:t>
      </w:r>
      <w:bookmarkEnd w:id="4"/>
      <w:bookmarkEnd w:id="5"/>
    </w:p>
    <w:tbl>
      <w:tblPr>
        <w:tblStyle w:val="TableGrid"/>
        <w:tblW w:w="0" w:type="auto"/>
        <w:tblLook w:val="04A0" w:firstRow="1" w:lastRow="0" w:firstColumn="1" w:lastColumn="0" w:noHBand="0" w:noVBand="1"/>
      </w:tblPr>
      <w:tblGrid>
        <w:gridCol w:w="5023"/>
        <w:gridCol w:w="3133"/>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0" w:history="1">
              <w:r w:rsidR="0054259C" w:rsidRPr="006A6FE4">
                <w:rPr>
                  <w:rFonts w:ascii="Arial" w:eastAsia="MS Mincho" w:hAnsi="Arial" w:cs="Arial"/>
                  <w:b/>
                  <w:bCs/>
                  <w:color w:val="0000FF"/>
                  <w:sz w:val="16"/>
                  <w:szCs w:val="16"/>
                  <w:u w:val="single"/>
                </w:rPr>
                <w:t>DOC/EDA - CARES Act:  FY20 Public Works &amp; Economic Adjustment Assistance Program (11.300 &amp; 11.307)</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bl>
    <w:p w:rsidR="000F3A26" w:rsidRPr="00747D01" w:rsidRDefault="0054259C" w:rsidP="00747D01">
      <w:pPr>
        <w:pStyle w:val="Heading1"/>
      </w:pPr>
      <w:bookmarkStart w:id="6" w:name="_Toc437289123"/>
      <w:bookmarkStart w:id="7" w:name="_Toc48916200"/>
      <w:r w:rsidRPr="00747D01">
        <w:t>Health</w:t>
      </w:r>
      <w:bookmarkEnd w:id="6"/>
      <w:bookmarkEnd w:id="7"/>
    </w:p>
    <w:tbl>
      <w:tblPr>
        <w:tblStyle w:val="TableGrid"/>
        <w:tblW w:w="0" w:type="auto"/>
        <w:tblLook w:val="04A0" w:firstRow="1" w:lastRow="0" w:firstColumn="1" w:lastColumn="0" w:noHBand="0" w:noVBand="1"/>
      </w:tblPr>
      <w:tblGrid>
        <w:gridCol w:w="5025"/>
        <w:gridCol w:w="3131"/>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1" w:history="1">
              <w:r w:rsidR="0054259C"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 xml:space="preserve">Funding will be used for the development of new technologies and other approaches that could greatly accelerate the process of developing and deploying solutions that can be used by all translational researchers. </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2" w:history="1">
              <w:r w:rsidR="0054259C"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3" w:history="1">
              <w:r w:rsidR="0054259C" w:rsidRPr="006A6FE4">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Trials &amp; Clinical Studies (93.855)</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 xml:space="preserve">To provide Personal Protective Equipment (PPE) to directly support the needs of the NIAIDs vaccine and treatment clinical trials and clinical studies for COVID-19. </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Jul-07-2021</w:t>
            </w:r>
          </w:p>
        </w:tc>
      </w:tr>
    </w:tbl>
    <w:p w:rsidR="000F3A26" w:rsidRPr="00747D01" w:rsidRDefault="0054259C" w:rsidP="00747D01">
      <w:pPr>
        <w:pStyle w:val="Heading1"/>
      </w:pPr>
      <w:bookmarkStart w:id="8" w:name="_Toc437289124"/>
      <w:bookmarkStart w:id="9" w:name="_Toc48916201"/>
      <w:r w:rsidRPr="00747D01">
        <w:t>Infrastructure</w:t>
      </w:r>
      <w:bookmarkEnd w:id="8"/>
      <w:bookmarkEnd w:id="9"/>
    </w:p>
    <w:tbl>
      <w:tblPr>
        <w:tblStyle w:val="TableGrid"/>
        <w:tblW w:w="0" w:type="auto"/>
        <w:tblLook w:val="04A0" w:firstRow="1" w:lastRow="0" w:firstColumn="1" w:lastColumn="0" w:noHBand="0" w:noVBand="1"/>
      </w:tblPr>
      <w:tblGrid>
        <w:gridCol w:w="5023"/>
        <w:gridCol w:w="3133"/>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4" w:history="1">
              <w:r w:rsidR="0054259C" w:rsidRPr="006A6FE4">
                <w:rPr>
                  <w:rFonts w:ascii="Arial" w:eastAsia="MS Mincho" w:hAnsi="Arial" w:cs="Arial"/>
                  <w:b/>
                  <w:bCs/>
                  <w:color w:val="0000FF"/>
                  <w:sz w:val="16"/>
                  <w:szCs w:val="16"/>
                  <w:u w:val="single"/>
                </w:rPr>
                <w:t>DOC/EDA - CARES Act:  FY20 Public Works &amp; Economic Adjustment Assistance Program (11.300 &amp; 11.307)</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bl>
    <w:p w:rsidR="000F3A26" w:rsidRPr="00747D01" w:rsidRDefault="0054259C" w:rsidP="00747D01">
      <w:pPr>
        <w:pStyle w:val="Heading1"/>
      </w:pPr>
      <w:bookmarkStart w:id="10" w:name="_Toc437289125"/>
      <w:bookmarkStart w:id="11" w:name="_Toc48916202"/>
      <w:r w:rsidRPr="00747D01">
        <w:t>Public Health Surveillance, Testing and Contact Tracing</w:t>
      </w:r>
      <w:bookmarkEnd w:id="10"/>
      <w:bookmarkEnd w:id="11"/>
    </w:p>
    <w:tbl>
      <w:tblPr>
        <w:tblStyle w:val="TableGrid"/>
        <w:tblW w:w="0" w:type="auto"/>
        <w:tblLook w:val="04A0" w:firstRow="1" w:lastRow="0" w:firstColumn="1" w:lastColumn="0" w:noHBand="0" w:noVBand="1"/>
      </w:tblPr>
      <w:tblGrid>
        <w:gridCol w:w="5025"/>
        <w:gridCol w:w="3131"/>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5" w:history="1">
              <w:r w:rsidR="0054259C"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 xml:space="preserve">Funding will be used for the development of new technologies and other approaches that could greatly accelerate the process of developing and deploying solutions that can be used by all translational researchers. </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6" w:history="1">
              <w:r w:rsidR="0054259C"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bl>
    <w:p w:rsidR="000F3A26" w:rsidRPr="00747D01" w:rsidRDefault="005D5A72" w:rsidP="00747D01">
      <w:pPr>
        <w:pStyle w:val="Heading1"/>
      </w:pPr>
      <w:bookmarkStart w:id="12" w:name="_Toc437289126"/>
      <w:bookmarkStart w:id="13" w:name="_Toc48916203"/>
      <w:r>
        <w:br w:type="page"/>
      </w:r>
      <w:r w:rsidR="0054259C" w:rsidRPr="00747D01">
        <w:lastRenderedPageBreak/>
        <w:t>Recovery Planning and Capacity Building</w:t>
      </w:r>
      <w:bookmarkEnd w:id="12"/>
      <w:bookmarkEnd w:id="13"/>
    </w:p>
    <w:tbl>
      <w:tblPr>
        <w:tblStyle w:val="TableGrid"/>
        <w:tblW w:w="0" w:type="auto"/>
        <w:tblLook w:val="04A0" w:firstRow="1" w:lastRow="0" w:firstColumn="1" w:lastColumn="0" w:noHBand="0" w:noVBand="1"/>
      </w:tblPr>
      <w:tblGrid>
        <w:gridCol w:w="5023"/>
        <w:gridCol w:w="3133"/>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7" w:history="1">
              <w:r w:rsidR="0054259C" w:rsidRPr="006A6FE4">
                <w:rPr>
                  <w:rFonts w:ascii="Arial" w:eastAsia="MS Mincho" w:hAnsi="Arial" w:cs="Arial"/>
                  <w:b/>
                  <w:bCs/>
                  <w:color w:val="0000FF"/>
                  <w:sz w:val="16"/>
                  <w:szCs w:val="16"/>
                  <w:u w:val="single"/>
                </w:rPr>
                <w:t>DOC/EDA - CARES Act:  FY20 Public Works &amp; Economic Adjustment Assistance Program (11.300 &amp; 11.307)</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bl>
    <w:p w:rsidR="000F3A26" w:rsidRPr="00747D01" w:rsidRDefault="0054259C" w:rsidP="00747D01">
      <w:pPr>
        <w:pStyle w:val="Heading1"/>
      </w:pPr>
      <w:bookmarkStart w:id="14" w:name="_Toc437289127"/>
      <w:bookmarkStart w:id="15" w:name="_Toc48916204"/>
      <w:r w:rsidRPr="00747D01">
        <w:t>Science and Research</w:t>
      </w:r>
      <w:bookmarkEnd w:id="14"/>
      <w:bookmarkEnd w:id="15"/>
    </w:p>
    <w:tbl>
      <w:tblPr>
        <w:tblStyle w:val="TableGrid"/>
        <w:tblW w:w="0" w:type="auto"/>
        <w:tblLook w:val="04A0" w:firstRow="1" w:lastRow="0" w:firstColumn="1" w:lastColumn="0" w:noHBand="0" w:noVBand="1"/>
      </w:tblPr>
      <w:tblGrid>
        <w:gridCol w:w="5025"/>
        <w:gridCol w:w="3131"/>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8" w:history="1">
              <w:r w:rsidR="0054259C" w:rsidRPr="006A6FE4">
                <w:rPr>
                  <w:rFonts w:ascii="Arial" w:eastAsia="MS Mincho" w:hAnsi="Arial" w:cs="Arial"/>
                  <w:b/>
                  <w:bCs/>
                  <w:color w:val="0000FF"/>
                  <w:sz w:val="16"/>
                  <w:szCs w:val="16"/>
                  <w:u w:val="single"/>
                </w:rPr>
                <w:t>HHS/NIH - CARES Act:  FY20 NCATS Clinical &amp; Translational Science Program Awards to Address COVID-19 Public Health Needs (93.350)</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 xml:space="preserve">Funding will be used for the development of new technologies and other approaches that could greatly accelerate the process of developing and deploying solutions that can be used by all translational researchers. </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Nov-10-2020</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19" w:history="1">
              <w:r w:rsidR="0054259C"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20" w:history="1">
              <w:r w:rsidR="0054259C" w:rsidRPr="006A6FE4">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Trials &amp; Clinical Studies (93.855)</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 xml:space="preserve">To provide Personal Protective Equipment (PPE) to directly support the needs of the NIAIDs vaccine and treatment clinical trials and clinical studies for COVID-19. </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Jul-07-2021</w:t>
            </w:r>
          </w:p>
        </w:tc>
      </w:tr>
    </w:tbl>
    <w:p w:rsidR="00A4623C" w:rsidRDefault="00A4623C" w:rsidP="00747D01">
      <w:pPr>
        <w:pStyle w:val="Heading1"/>
      </w:pPr>
      <w:bookmarkStart w:id="16" w:name="_Toc437289128"/>
      <w:bookmarkStart w:id="17" w:name="_Toc48916205"/>
      <w:r>
        <w:br w:type="page"/>
      </w:r>
    </w:p>
    <w:p w:rsidR="000F3A26" w:rsidRPr="00747D01" w:rsidRDefault="0054259C" w:rsidP="00747D01">
      <w:pPr>
        <w:pStyle w:val="Heading1"/>
      </w:pPr>
      <w:r w:rsidRPr="00747D01">
        <w:lastRenderedPageBreak/>
        <w:t>Technology Tools</w:t>
      </w:r>
      <w:bookmarkEnd w:id="16"/>
      <w:bookmarkEnd w:id="17"/>
    </w:p>
    <w:tbl>
      <w:tblPr>
        <w:tblStyle w:val="TableGrid"/>
        <w:tblW w:w="0" w:type="auto"/>
        <w:tblLook w:val="04A0" w:firstRow="1" w:lastRow="0" w:firstColumn="1" w:lastColumn="0" w:noHBand="0" w:noVBand="1"/>
      </w:tblPr>
      <w:tblGrid>
        <w:gridCol w:w="5025"/>
        <w:gridCol w:w="3131"/>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21" w:history="1">
              <w:r w:rsidR="0054259C" w:rsidRPr="006A6FE4">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 xml:space="preserve">(USHHS) Department of Health and Human Services - National Institutes of Health </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Supplemental funding will be used to establish, expand, and improve biomedical research and research training in infectious diseases and related areas.</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For-Profit Organizations, Local Government &amp; Authority, Nonprofit Organizations, Public/Indian Housing Authorities, Public/Private Institutions of Education K-12,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Jul-02-2021</w:t>
            </w:r>
          </w:p>
        </w:tc>
      </w:tr>
    </w:tbl>
    <w:p w:rsidR="000F3A26" w:rsidRPr="00747D01" w:rsidRDefault="0054259C" w:rsidP="00747D01">
      <w:pPr>
        <w:pStyle w:val="Heading1"/>
      </w:pPr>
      <w:bookmarkStart w:id="18" w:name="_Toc437289129"/>
      <w:bookmarkStart w:id="19" w:name="_Toc48916206"/>
      <w:r w:rsidRPr="00747D01">
        <w:t>Workforce: Employment, Labor, and Training</w:t>
      </w:r>
      <w:bookmarkEnd w:id="18"/>
      <w:bookmarkEnd w:id="19"/>
    </w:p>
    <w:tbl>
      <w:tblPr>
        <w:tblStyle w:val="TableGrid"/>
        <w:tblW w:w="0" w:type="auto"/>
        <w:tblLook w:val="04A0" w:firstRow="1" w:lastRow="0" w:firstColumn="1" w:lastColumn="0" w:noHBand="0" w:noVBand="1"/>
      </w:tblPr>
      <w:tblGrid>
        <w:gridCol w:w="5023"/>
        <w:gridCol w:w="3133"/>
        <w:gridCol w:w="5897"/>
        <w:gridCol w:w="2776"/>
        <w:gridCol w:w="1881"/>
      </w:tblGrid>
      <w:tr w:rsidR="00F70EE9" w:rsidTr="006A6FE4">
        <w:tc>
          <w:tcPr>
            <w:tcW w:w="5058"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Program Title/Website</w:t>
            </w:r>
          </w:p>
        </w:tc>
        <w:tc>
          <w:tcPr>
            <w:tcW w:w="315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Resource Provider</w:t>
            </w:r>
          </w:p>
        </w:tc>
        <w:tc>
          <w:tcPr>
            <w:tcW w:w="594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Description</w:t>
            </w:r>
          </w:p>
        </w:tc>
        <w:tc>
          <w:tcPr>
            <w:tcW w:w="27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Eligible Applicants</w:t>
            </w:r>
          </w:p>
        </w:tc>
        <w:tc>
          <w:tcPr>
            <w:tcW w:w="1890" w:type="dxa"/>
          </w:tcPr>
          <w:p w:rsidR="004C02AA" w:rsidRPr="006A6FE4" w:rsidRDefault="0054259C" w:rsidP="00AB15FB">
            <w:pPr>
              <w:spacing w:before="120" w:after="120"/>
              <w:rPr>
                <w:rFonts w:ascii="Arial" w:hAnsi="Arial" w:cs="Arial"/>
                <w:b/>
                <w:bCs/>
                <w:sz w:val="16"/>
                <w:szCs w:val="16"/>
              </w:rPr>
            </w:pPr>
            <w:r w:rsidRPr="006A6FE4">
              <w:rPr>
                <w:rFonts w:ascii="Arial" w:hAnsi="Arial" w:cs="Arial"/>
                <w:b/>
                <w:bCs/>
                <w:sz w:val="16"/>
                <w:szCs w:val="16"/>
              </w:rPr>
              <w:t>Deadline</w:t>
            </w:r>
          </w:p>
        </w:tc>
      </w:tr>
      <w:tr w:rsidR="00F70EE9" w:rsidTr="00FF4466">
        <w:tc>
          <w:tcPr>
            <w:tcW w:w="5058" w:type="dxa"/>
            <w:vAlign w:val="center"/>
          </w:tcPr>
          <w:p w:rsidR="004C02AA" w:rsidRPr="006A6FE4" w:rsidRDefault="00AC2C85" w:rsidP="00AB15FB">
            <w:pPr>
              <w:spacing w:before="120" w:after="120"/>
              <w:rPr>
                <w:rFonts w:ascii="Arial" w:eastAsia="MS Mincho" w:hAnsi="Arial" w:cs="Arial"/>
                <w:sz w:val="16"/>
                <w:szCs w:val="16"/>
              </w:rPr>
            </w:pPr>
            <w:hyperlink r:id="rId22" w:history="1">
              <w:r w:rsidR="0054259C" w:rsidRPr="006A6FE4">
                <w:rPr>
                  <w:rFonts w:ascii="Arial" w:eastAsia="MS Mincho" w:hAnsi="Arial" w:cs="Arial"/>
                  <w:b/>
                  <w:bCs/>
                  <w:color w:val="0000FF"/>
                  <w:sz w:val="16"/>
                  <w:szCs w:val="16"/>
                  <w:u w:val="single"/>
                </w:rPr>
                <w:t>DOC/EDA - CARES Act:  FY20 Public Works &amp; Economic Adjustment Assistance Program (11.300 &amp; 11.307)</w:t>
              </w:r>
            </w:hyperlink>
            <w:r w:rsidR="0054259C" w:rsidRPr="006A6FE4">
              <w:rPr>
                <w:rFonts w:ascii="Arial" w:eastAsia="MS Mincho" w:hAnsi="Arial" w:cs="Arial"/>
                <w:b/>
                <w:bCs/>
                <w:sz w:val="16"/>
                <w:szCs w:val="16"/>
              </w:rPr>
              <w:t xml:space="preserve"> </w:t>
            </w:r>
          </w:p>
        </w:tc>
        <w:tc>
          <w:tcPr>
            <w:tcW w:w="315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sz w:val="16"/>
                <w:szCs w:val="16"/>
              </w:rPr>
              <w:t>(USDOC) Department of Commerce - Economic Development Administration U.S. Department of Commerce (DOC) / Economic Development Administration (EDA)</w:t>
            </w:r>
          </w:p>
        </w:tc>
        <w:tc>
          <w:tcPr>
            <w:tcW w:w="594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EDA’s CARES Act Recovery Assistance is designed to provide a wide-range of financial assistance to communities and regions as they respond to, and recover from, the impacts of the coronavirus pandemic</w:t>
            </w:r>
          </w:p>
        </w:tc>
        <w:tc>
          <w:tcPr>
            <w:tcW w:w="2790" w:type="dxa"/>
            <w:vAlign w:val="center"/>
          </w:tcPr>
          <w:p w:rsidR="004C02AA" w:rsidRPr="006A6FE4" w:rsidRDefault="0054259C" w:rsidP="00AB15FB">
            <w:pPr>
              <w:spacing w:before="120" w:after="120"/>
              <w:rPr>
                <w:rFonts w:ascii="Arial" w:hAnsi="Arial" w:cs="Arial"/>
                <w:sz w:val="16"/>
                <w:szCs w:val="16"/>
              </w:rPr>
            </w:pPr>
            <w:r w:rsidRPr="006A6FE4">
              <w:rPr>
                <w:rFonts w:ascii="Arial" w:hAnsi="Arial" w:cs="Arial"/>
                <w:sz w:val="16"/>
                <w:szCs w:val="16"/>
              </w:rPr>
              <w:t>Local Government &amp; Authority, Nonprofit Organizations, Public/Private Institutions of Higher Education, State, Territory, Tribe</w:t>
            </w:r>
          </w:p>
        </w:tc>
        <w:tc>
          <w:tcPr>
            <w:tcW w:w="1890" w:type="dxa"/>
            <w:vAlign w:val="center"/>
          </w:tcPr>
          <w:p w:rsidR="004C02AA" w:rsidRPr="006A6FE4" w:rsidRDefault="0054259C" w:rsidP="00AB15FB">
            <w:pPr>
              <w:spacing w:before="120" w:after="120"/>
              <w:rPr>
                <w:rFonts w:ascii="Arial" w:eastAsia="MS Mincho" w:hAnsi="Arial" w:cs="Arial"/>
                <w:sz w:val="16"/>
                <w:szCs w:val="16"/>
              </w:rPr>
            </w:pPr>
            <w:r w:rsidRPr="006A6FE4">
              <w:rPr>
                <w:rFonts w:ascii="Arial" w:eastAsia="MS Mincho" w:hAnsi="Arial" w:cs="Arial"/>
                <w:b/>
                <w:bCs/>
                <w:color w:val="00B050"/>
                <w:sz w:val="16"/>
                <w:szCs w:val="16"/>
              </w:rPr>
              <w:t>Sep-30-2022</w:t>
            </w:r>
          </w:p>
        </w:tc>
      </w:tr>
    </w:tbl>
    <w:p w:rsidR="00F70EE9" w:rsidRDefault="00F70EE9"/>
    <w:sectPr w:rsidR="00F70EE9" w:rsidSect="00626143">
      <w:headerReference w:type="even" r:id="rId23"/>
      <w:headerReference w:type="default" r:id="rId24"/>
      <w:footerReference w:type="even" r:id="rId25"/>
      <w:footerReference w:type="default" r:id="rId26"/>
      <w:headerReference w:type="first" r:id="rId27"/>
      <w:footerReference w:type="first" r:id="rId28"/>
      <w:pgSz w:w="20160" w:h="12240" w:orient="landscape" w:code="5"/>
      <w:pgMar w:top="562" w:right="720" w:bottom="562"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C85" w:rsidRDefault="00AC2C85">
      <w:r>
        <w:separator/>
      </w:r>
    </w:p>
  </w:endnote>
  <w:endnote w:type="continuationSeparator" w:id="0">
    <w:p w:rsidR="00AC2C85" w:rsidRDefault="00AC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FD2D2CE-5D48-4D85-8551-BB998BEC9DBC}"/>
  </w:font>
  <w:font w:name="Times New Roman">
    <w:panose1 w:val="02020603050405020304"/>
    <w:charset w:val="00"/>
    <w:family w:val="roman"/>
    <w:pitch w:val="variable"/>
    <w:sig w:usb0="E0002EFF" w:usb1="C000785B" w:usb2="00000009" w:usb3="00000000" w:csb0="000001FF" w:csb1="00000000"/>
    <w:embedRegular r:id="rId2" w:fontKey="{01395665-2CE1-4581-9584-932BDCDC863D}"/>
    <w:embedBold r:id="rId3" w:fontKey="{B600A179-DA2A-416F-98FF-15763F693771}"/>
  </w:font>
  <w:font w:name="Courier New">
    <w:panose1 w:val="02070309020205020404"/>
    <w:charset w:val="00"/>
    <w:family w:val="modern"/>
    <w:pitch w:val="fixed"/>
    <w:sig w:usb0="E0002EFF" w:usb1="C0007843" w:usb2="00000009" w:usb3="00000000" w:csb0="000001FF" w:csb1="00000000"/>
    <w:embedRegular r:id="rId4" w:fontKey="{F249AF7A-51DC-4FEE-862F-6F97A3C537FA}"/>
  </w:font>
  <w:font w:name="Wingdings">
    <w:panose1 w:val="05000000000000000000"/>
    <w:charset w:val="02"/>
    <w:family w:val="auto"/>
    <w:pitch w:val="variable"/>
    <w:sig w:usb0="00000000" w:usb1="10000000" w:usb2="00000000" w:usb3="00000000" w:csb0="80000000" w:csb1="00000000"/>
    <w:embedRegular r:id="rId5" w:fontKey="{0930FA5A-5E1E-4160-AC1B-126E3973A3BC}"/>
  </w:font>
  <w:font w:name="Cambria">
    <w:panose1 w:val="02040503050406030204"/>
    <w:charset w:val="00"/>
    <w:family w:val="roman"/>
    <w:pitch w:val="variable"/>
    <w:sig w:usb0="E00006FF" w:usb1="420024FF" w:usb2="02000000" w:usb3="00000000" w:csb0="0000019F" w:csb1="00000000"/>
    <w:embedRegular r:id="rId6" w:fontKey="{06BB923E-72FC-4CC2-8C89-40641D603BD5}"/>
    <w:embedBold r:id="rId7" w:fontKey="{C841A20F-9E6D-43EB-B039-239E7C2C8C5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8" w:fontKey="{93634C0B-024A-418E-ADDE-3E93E85D6464}"/>
    <w:embedBold r:id="rId9" w:fontKey="{928F32A9-C712-40A8-9194-0DAD77BDB69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5D7629DE-B859-4EEF-907C-05B5150789DD}"/>
    <w:embedBold r:id="rId11" w:fontKey="{F0209D9C-400E-4B59-8F83-ACA627E8FC47}"/>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27FE" w:rsidRDefault="00482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1F4" w:rsidRDefault="0054259C" w:rsidP="005641F4">
    <w:pPr>
      <w:spacing w:before="160"/>
      <w:rPr>
        <w:rFonts w:ascii="Arial" w:hAnsi="Arial"/>
        <w:noProof/>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4</w:t>
    </w:r>
    <w:r w:rsidRPr="008357B5">
      <w:rPr>
        <w:rFonts w:ascii="Arial" w:hAnsi="Arial"/>
        <w:noProof/>
        <w:sz w:val="14"/>
        <w:szCs w:val="14"/>
      </w:rPr>
      <w:fldChar w:fldCharType="end"/>
    </w:r>
    <w:r>
      <w:rPr>
        <w:rFonts w:ascii="Arial" w:hAnsi="Arial"/>
        <w:noProof/>
        <w:sz w:val="14"/>
        <w:szCs w:val="14"/>
      </w:rPr>
      <w:tab/>
      <w:t xml:space="preserve">     </w:t>
    </w:r>
  </w:p>
  <w:p w:rsidR="00EF2572" w:rsidRPr="00DC47EB" w:rsidRDefault="0054259C" w:rsidP="00521D57">
    <w:pPr>
      <w:spacing w:before="160"/>
      <w:rPr>
        <w:rFonts w:ascii="Arial" w:hAnsi="Arial"/>
        <w:sz w:val="14"/>
        <w:szCs w:val="14"/>
      </w:rPr>
    </w:pPr>
    <w:r>
      <w:rPr>
        <w:rFonts w:ascii="Calibri" w:hAnsi="Calibri" w:cs="Calibri"/>
        <w:sz w:val="16"/>
        <w:szCs w:val="16"/>
      </w:rPr>
      <w:t>The r</w:t>
    </w:r>
    <w:r w:rsidRPr="003332B0">
      <w:rPr>
        <w:rFonts w:ascii="Calibri" w:hAnsi="Calibri" w:cs="Calibri"/>
        <w:sz w:val="16"/>
        <w:szCs w:val="16"/>
      </w:rPr>
      <w:t>esources</w:t>
    </w:r>
    <w:r w:rsidR="00CF2165">
      <w:rPr>
        <w:rFonts w:ascii="Calibri" w:hAnsi="Calibri" w:cs="Calibri"/>
        <w:sz w:val="16"/>
        <w:szCs w:val="16"/>
      </w:rPr>
      <w:t xml:space="preserve"> in this report</w:t>
    </w:r>
    <w:r w:rsidRPr="003332B0">
      <w:rPr>
        <w:rFonts w:ascii="Calibri" w:hAnsi="Calibri" w:cs="Calibri"/>
        <w:sz w:val="16"/>
        <w:szCs w:val="16"/>
      </w:rPr>
      <w:t xml:space="preserve"> are identified for general informational purposes only and </w:t>
    </w:r>
    <w:r>
      <w:rPr>
        <w:rFonts w:ascii="Calibri" w:hAnsi="Calibri" w:cs="Calibri"/>
        <w:sz w:val="16"/>
        <w:szCs w:val="16"/>
      </w:rPr>
      <w:t xml:space="preserve">are </w:t>
    </w:r>
    <w:r w:rsidRPr="003332B0">
      <w:rPr>
        <w:rFonts w:ascii="Calibri" w:hAnsi="Calibri" w:cs="Calibri"/>
        <w:sz w:val="16"/>
        <w:szCs w:val="16"/>
      </w:rPr>
      <w:t>compiled with publicly available information or with information provided by sources that are publicly obtainable. Please view this document as only a starting point for individual research. The user should always directly consult the provider of a potential resource for current program information and to verify the applicability of a particular program.</w:t>
    </w:r>
    <w:r>
      <w:rPr>
        <w:rFonts w:ascii="Calibri" w:hAnsi="Calibri" w:cs="Calibri"/>
        <w:sz w:val="16"/>
        <w:szCs w:val="16"/>
      </w:rPr>
      <w:t xml:space="preserve"> </w:t>
    </w:r>
    <w:r w:rsidR="00AC2BDF" w:rsidRPr="00DC47EB">
      <w:rPr>
        <w:rFonts w:ascii="Arial" w:hAnsi="Arial"/>
        <w:sz w:val="14"/>
        <w:szCs w:val="14"/>
      </w:rPr>
      <w:t>This information was exported from MAX-TRAX</w:t>
    </w:r>
    <w:r w:rsidR="00A4623C" w:rsidRPr="00A4623C">
      <w:rPr>
        <w:rFonts w:ascii="Arial" w:hAnsi="Arial"/>
        <w:sz w:val="14"/>
        <w:szCs w:val="14"/>
      </w:rPr>
      <w:t xml:space="preserve"> </w:t>
    </w:r>
    <w:r w:rsidR="00A4623C">
      <w:rPr>
        <w:rFonts w:ascii="Arial" w:hAnsi="Arial"/>
        <w:sz w:val="14"/>
        <w:szCs w:val="14"/>
      </w:rPr>
      <w:t>by Dennis Dunnigan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27FE" w:rsidRDefault="00482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C85" w:rsidRDefault="00AC2C85">
      <w:r>
        <w:separator/>
      </w:r>
    </w:p>
  </w:footnote>
  <w:footnote w:type="continuationSeparator" w:id="0">
    <w:p w:rsidR="00AC2C85" w:rsidRDefault="00AC2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27FE" w:rsidRDefault="00482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EB1D8F" w:rsidRDefault="0054259C" w:rsidP="005C5381">
    <w:pPr>
      <w:pStyle w:val="Header"/>
      <w:pBdr>
        <w:bottom w:val="single" w:sz="4" w:space="1" w:color="auto"/>
        <w:between w:val="single" w:sz="4" w:space="1" w:color="auto"/>
      </w:pBdr>
      <w:ind w:right="-7"/>
      <w:rPr>
        <w:rFonts w:ascii="Arial" w:hAnsi="Arial"/>
        <w:b/>
        <w:bCs/>
        <w:color w:val="003763"/>
        <w:sz w:val="32"/>
        <w:szCs w:val="32"/>
      </w:rPr>
    </w:pPr>
    <w:r>
      <w:rPr>
        <w:rFonts w:ascii="Arial" w:hAnsi="Arial"/>
        <w:b/>
        <w:bCs/>
        <w:color w:val="003763"/>
        <w:sz w:val="32"/>
        <w:szCs w:val="32"/>
      </w:rPr>
      <w:t>COVID-19 Disaster Resources by Topic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143" w:rsidRDefault="00626143" w:rsidP="00626143">
    <w:pPr>
      <w:jc w:val="center"/>
      <w:rPr>
        <w:rFonts w:ascii="Arial" w:hAnsi="Arial"/>
        <w:b/>
        <w:bCs/>
        <w:color w:val="003763"/>
        <w:sz w:val="32"/>
        <w:szCs w:val="32"/>
      </w:rPr>
    </w:pPr>
    <w:bookmarkStart w:id="20" w:name="_Hlk47712146"/>
    <w:bookmarkStart w:id="21" w:name="_Hlk47712195"/>
    <w:r>
      <w:rPr>
        <w:rFonts w:ascii="Arial" w:hAnsi="Arial"/>
        <w:b/>
        <w:bCs/>
        <w:color w:val="003763"/>
        <w:sz w:val="32"/>
        <w:szCs w:val="32"/>
      </w:rPr>
      <w:t xml:space="preserve">Available COVID-19 Supplemental Funding and Other Resources </w:t>
    </w:r>
  </w:p>
  <w:bookmarkEnd w:id="20"/>
  <w:p w:rsidR="00626143" w:rsidRDefault="00626143" w:rsidP="00626143">
    <w:pPr>
      <w:jc w:val="center"/>
      <w:rPr>
        <w:rFonts w:ascii="Arial" w:hAnsi="Arial"/>
        <w:b/>
        <w:bCs/>
        <w:color w:val="003763"/>
        <w:sz w:val="32"/>
        <w:szCs w:val="32"/>
      </w:rPr>
    </w:pPr>
    <w:r>
      <w:rPr>
        <w:rFonts w:ascii="Arial" w:hAnsi="Arial"/>
        <w:b/>
        <w:bCs/>
        <w:color w:val="003763"/>
        <w:sz w:val="32"/>
        <w:szCs w:val="32"/>
      </w:rPr>
      <w:t>August 21, 2020</w:t>
    </w:r>
  </w:p>
  <w:bookmarkEnd w:id="21"/>
  <w:p w:rsidR="00626143" w:rsidRDefault="00626143" w:rsidP="00626143">
    <w:pPr>
      <w:rPr>
        <w:rFonts w:ascii="Arial" w:hAnsi="Arial"/>
        <w:b/>
        <w:bCs/>
        <w:color w:val="003763"/>
        <w:sz w:val="32"/>
        <w:szCs w:val="32"/>
      </w:rPr>
    </w:pPr>
  </w:p>
  <w:p w:rsidR="00626143" w:rsidRDefault="00626143" w:rsidP="00626143">
    <w:pPr>
      <w:rPr>
        <w:rFonts w:ascii="Arial" w:hAnsi="Arial" w:cs="Arial"/>
        <w:sz w:val="32"/>
        <w:szCs w:val="32"/>
      </w:rPr>
    </w:pPr>
    <w:r>
      <w:rPr>
        <w:rFonts w:ascii="Arial" w:hAnsi="Arial"/>
        <w:b/>
        <w:bCs/>
        <w:color w:val="003763"/>
        <w:sz w:val="32"/>
        <w:szCs w:val="32"/>
      </w:rPr>
      <w:t>Introduction</w:t>
    </w:r>
  </w:p>
  <w:p w:rsidR="00626143" w:rsidRDefault="00626143" w:rsidP="00626143">
    <w:pPr>
      <w:rPr>
        <w:sz w:val="28"/>
      </w:rPr>
    </w:pPr>
    <w:r>
      <w:rPr>
        <w:sz w:val="28"/>
      </w:rPr>
      <w:t xml:space="preserve">This report is designed to provide timely and relevant references to available COVID 19 disaster resources.  The listed resources can assist eligible public, not-for-profit and for-profit organizations in responding to and </w:t>
    </w:r>
    <w:r>
      <w:rPr>
        <w:rFonts w:cs="Times New Roman (Body CS)"/>
        <w:sz w:val="28"/>
      </w:rPr>
      <w:t>recovery</w:t>
    </w:r>
    <w:r>
      <w:rPr>
        <w:sz w:val="28"/>
      </w:rPr>
      <w:t xml:space="preserve"> from the pandemic and the resulting economic downturn.  The report is organized </w:t>
    </w:r>
    <w:r w:rsidR="0093544C">
      <w:rPr>
        <w:sz w:val="28"/>
      </w:rPr>
      <w:t>i</w:t>
    </w:r>
    <w:r>
      <w:rPr>
        <w:sz w:val="28"/>
      </w:rPr>
      <w:t xml:space="preserve">nto topics. We hope you will forward the report to your colleagues and other agencies that have interest in </w:t>
    </w:r>
    <w:r w:rsidR="0093544C">
      <w:rPr>
        <w:sz w:val="28"/>
      </w:rPr>
      <w:t>specific</w:t>
    </w:r>
    <w:r>
      <w:rPr>
        <w:sz w:val="28"/>
      </w:rPr>
      <w:t xml:space="preserve"> topics.  The report is derived from a national database of publicly obtainable information.  For specific information on a single program use the included web link.  Please consult the provider agency to verify program details and eligibility information.  Deadlines for applicants listed in this report are at least 42 days in the future.  </w:t>
    </w:r>
  </w:p>
  <w:p w:rsidR="00626143" w:rsidRDefault="00626143" w:rsidP="00626143">
    <w:pPr>
      <w:rPr>
        <w:sz w:val="28"/>
      </w:rPr>
    </w:pPr>
    <w:r>
      <w:rPr>
        <w:sz w:val="28"/>
      </w:rPr>
      <w:t xml:space="preserve">The report is delivered via email at the beginning of each week. </w:t>
    </w:r>
    <w:r>
      <w:rPr>
        <w:sz w:val="28"/>
      </w:rPr>
      <w:t xml:space="preserve">If you would like to be added to the mailing list, contact: </w:t>
    </w:r>
    <w:r w:rsidR="004827FE">
      <w:rPr>
        <w:sz w:val="28"/>
      </w:rPr>
      <w:t>Denise.balkas@fema.dhs.gov</w:t>
    </w:r>
    <w:bookmarkStart w:id="22" w:name="_GoBack"/>
    <w:bookmarkEnd w:id="22"/>
  </w:p>
  <w:p w:rsidR="00626143" w:rsidRDefault="00626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27A8"/>
    <w:multiLevelType w:val="hybridMultilevel"/>
    <w:tmpl w:val="2E303D00"/>
    <w:lvl w:ilvl="0" w:tplc="A10A8CE4">
      <w:start w:val="1"/>
      <w:numFmt w:val="bullet"/>
      <w:lvlText w:val=""/>
      <w:lvlJc w:val="left"/>
      <w:pPr>
        <w:ind w:left="720" w:hanging="360"/>
      </w:pPr>
      <w:rPr>
        <w:rFonts w:ascii="Symbol" w:hAnsi="Symbol" w:hint="default"/>
      </w:rPr>
    </w:lvl>
    <w:lvl w:ilvl="1" w:tplc="74903B28" w:tentative="1">
      <w:start w:val="1"/>
      <w:numFmt w:val="bullet"/>
      <w:lvlText w:val="o"/>
      <w:lvlJc w:val="left"/>
      <w:pPr>
        <w:ind w:left="1440" w:hanging="360"/>
      </w:pPr>
      <w:rPr>
        <w:rFonts w:ascii="Courier New" w:hAnsi="Courier New" w:cs="Courier New" w:hint="default"/>
      </w:rPr>
    </w:lvl>
    <w:lvl w:ilvl="2" w:tplc="E2D46A98" w:tentative="1">
      <w:start w:val="1"/>
      <w:numFmt w:val="bullet"/>
      <w:lvlText w:val=""/>
      <w:lvlJc w:val="left"/>
      <w:pPr>
        <w:ind w:left="2160" w:hanging="360"/>
      </w:pPr>
      <w:rPr>
        <w:rFonts w:ascii="Wingdings" w:hAnsi="Wingdings" w:hint="default"/>
      </w:rPr>
    </w:lvl>
    <w:lvl w:ilvl="3" w:tplc="AE6879E4" w:tentative="1">
      <w:start w:val="1"/>
      <w:numFmt w:val="bullet"/>
      <w:lvlText w:val=""/>
      <w:lvlJc w:val="left"/>
      <w:pPr>
        <w:ind w:left="2880" w:hanging="360"/>
      </w:pPr>
      <w:rPr>
        <w:rFonts w:ascii="Symbol" w:hAnsi="Symbol" w:hint="default"/>
      </w:rPr>
    </w:lvl>
    <w:lvl w:ilvl="4" w:tplc="BCAEDB4C" w:tentative="1">
      <w:start w:val="1"/>
      <w:numFmt w:val="bullet"/>
      <w:lvlText w:val="o"/>
      <w:lvlJc w:val="left"/>
      <w:pPr>
        <w:ind w:left="3600" w:hanging="360"/>
      </w:pPr>
      <w:rPr>
        <w:rFonts w:ascii="Courier New" w:hAnsi="Courier New" w:cs="Courier New" w:hint="default"/>
      </w:rPr>
    </w:lvl>
    <w:lvl w:ilvl="5" w:tplc="9BA213CE" w:tentative="1">
      <w:start w:val="1"/>
      <w:numFmt w:val="bullet"/>
      <w:lvlText w:val=""/>
      <w:lvlJc w:val="left"/>
      <w:pPr>
        <w:ind w:left="4320" w:hanging="360"/>
      </w:pPr>
      <w:rPr>
        <w:rFonts w:ascii="Wingdings" w:hAnsi="Wingdings" w:hint="default"/>
      </w:rPr>
    </w:lvl>
    <w:lvl w:ilvl="6" w:tplc="040C9918" w:tentative="1">
      <w:start w:val="1"/>
      <w:numFmt w:val="bullet"/>
      <w:lvlText w:val=""/>
      <w:lvlJc w:val="left"/>
      <w:pPr>
        <w:ind w:left="5040" w:hanging="360"/>
      </w:pPr>
      <w:rPr>
        <w:rFonts w:ascii="Symbol" w:hAnsi="Symbol" w:hint="default"/>
      </w:rPr>
    </w:lvl>
    <w:lvl w:ilvl="7" w:tplc="A6FCBBD8" w:tentative="1">
      <w:start w:val="1"/>
      <w:numFmt w:val="bullet"/>
      <w:lvlText w:val="o"/>
      <w:lvlJc w:val="left"/>
      <w:pPr>
        <w:ind w:left="5760" w:hanging="360"/>
      </w:pPr>
      <w:rPr>
        <w:rFonts w:ascii="Courier New" w:hAnsi="Courier New" w:cs="Courier New" w:hint="default"/>
      </w:rPr>
    </w:lvl>
    <w:lvl w:ilvl="8" w:tplc="D694797C" w:tentative="1">
      <w:start w:val="1"/>
      <w:numFmt w:val="bullet"/>
      <w:lvlText w:val=""/>
      <w:lvlJc w:val="left"/>
      <w:pPr>
        <w:ind w:left="6480" w:hanging="360"/>
      </w:pPr>
      <w:rPr>
        <w:rFonts w:ascii="Wingdings" w:hAnsi="Wingdings" w:hint="default"/>
      </w:rPr>
    </w:lvl>
  </w:abstractNum>
  <w:abstractNum w:abstractNumId="1"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2" w15:restartNumberingAfterBreak="0">
    <w:nsid w:val="2FB850A7"/>
    <w:multiLevelType w:val="hybridMultilevel"/>
    <w:tmpl w:val="CC985928"/>
    <w:lvl w:ilvl="0" w:tplc="9850DFBE">
      <w:start w:val="1"/>
      <w:numFmt w:val="bullet"/>
      <w:lvlText w:val="o"/>
      <w:lvlJc w:val="left"/>
      <w:pPr>
        <w:ind w:left="789" w:hanging="360"/>
      </w:pPr>
      <w:rPr>
        <w:rFonts w:ascii="Courier New" w:hAnsi="Courier New" w:hint="default"/>
      </w:rPr>
    </w:lvl>
    <w:lvl w:ilvl="1" w:tplc="06460B2C" w:tentative="1">
      <w:start w:val="1"/>
      <w:numFmt w:val="bullet"/>
      <w:lvlText w:val="o"/>
      <w:lvlJc w:val="left"/>
      <w:pPr>
        <w:ind w:left="1509" w:hanging="360"/>
      </w:pPr>
      <w:rPr>
        <w:rFonts w:ascii="Courier New" w:hAnsi="Courier New" w:hint="default"/>
      </w:rPr>
    </w:lvl>
    <w:lvl w:ilvl="2" w:tplc="DECA8D9C" w:tentative="1">
      <w:start w:val="1"/>
      <w:numFmt w:val="bullet"/>
      <w:lvlText w:val=""/>
      <w:lvlJc w:val="left"/>
      <w:pPr>
        <w:ind w:left="2229" w:hanging="360"/>
      </w:pPr>
      <w:rPr>
        <w:rFonts w:ascii="Wingdings" w:hAnsi="Wingdings" w:hint="default"/>
      </w:rPr>
    </w:lvl>
    <w:lvl w:ilvl="3" w:tplc="45E853FA" w:tentative="1">
      <w:start w:val="1"/>
      <w:numFmt w:val="bullet"/>
      <w:lvlText w:val=""/>
      <w:lvlJc w:val="left"/>
      <w:pPr>
        <w:ind w:left="2949" w:hanging="360"/>
      </w:pPr>
      <w:rPr>
        <w:rFonts w:ascii="Symbol" w:hAnsi="Symbol" w:hint="default"/>
      </w:rPr>
    </w:lvl>
    <w:lvl w:ilvl="4" w:tplc="09FA1DE8" w:tentative="1">
      <w:start w:val="1"/>
      <w:numFmt w:val="bullet"/>
      <w:lvlText w:val="o"/>
      <w:lvlJc w:val="left"/>
      <w:pPr>
        <w:ind w:left="3669" w:hanging="360"/>
      </w:pPr>
      <w:rPr>
        <w:rFonts w:ascii="Courier New" w:hAnsi="Courier New" w:hint="default"/>
      </w:rPr>
    </w:lvl>
    <w:lvl w:ilvl="5" w:tplc="B9FC7424" w:tentative="1">
      <w:start w:val="1"/>
      <w:numFmt w:val="bullet"/>
      <w:lvlText w:val=""/>
      <w:lvlJc w:val="left"/>
      <w:pPr>
        <w:ind w:left="4389" w:hanging="360"/>
      </w:pPr>
      <w:rPr>
        <w:rFonts w:ascii="Wingdings" w:hAnsi="Wingdings" w:hint="default"/>
      </w:rPr>
    </w:lvl>
    <w:lvl w:ilvl="6" w:tplc="1122AE88" w:tentative="1">
      <w:start w:val="1"/>
      <w:numFmt w:val="bullet"/>
      <w:lvlText w:val=""/>
      <w:lvlJc w:val="left"/>
      <w:pPr>
        <w:ind w:left="5109" w:hanging="360"/>
      </w:pPr>
      <w:rPr>
        <w:rFonts w:ascii="Symbol" w:hAnsi="Symbol" w:hint="default"/>
      </w:rPr>
    </w:lvl>
    <w:lvl w:ilvl="7" w:tplc="425650E4" w:tentative="1">
      <w:start w:val="1"/>
      <w:numFmt w:val="bullet"/>
      <w:lvlText w:val="o"/>
      <w:lvlJc w:val="left"/>
      <w:pPr>
        <w:ind w:left="5829" w:hanging="360"/>
      </w:pPr>
      <w:rPr>
        <w:rFonts w:ascii="Courier New" w:hAnsi="Courier New" w:hint="default"/>
      </w:rPr>
    </w:lvl>
    <w:lvl w:ilvl="8" w:tplc="CC8CAF98" w:tentative="1">
      <w:start w:val="1"/>
      <w:numFmt w:val="bullet"/>
      <w:lvlText w:val=""/>
      <w:lvlJc w:val="left"/>
      <w:pPr>
        <w:ind w:left="6549" w:hanging="360"/>
      </w:pPr>
      <w:rPr>
        <w:rFonts w:ascii="Wingdings" w:hAnsi="Wingdings" w:hint="default"/>
      </w:rPr>
    </w:lvl>
  </w:abstractNum>
  <w:abstractNum w:abstractNumId="3" w15:restartNumberingAfterBreak="0">
    <w:nsid w:val="79492D92"/>
    <w:multiLevelType w:val="hybridMultilevel"/>
    <w:tmpl w:val="0F22FB0C"/>
    <w:lvl w:ilvl="0" w:tplc="26F883C8">
      <w:start w:val="1"/>
      <w:numFmt w:val="bullet"/>
      <w:lvlText w:val=""/>
      <w:lvlJc w:val="left"/>
      <w:pPr>
        <w:ind w:left="789" w:hanging="360"/>
      </w:pPr>
      <w:rPr>
        <w:rFonts w:ascii="Symbol" w:hAnsi="Symbol" w:hint="default"/>
      </w:rPr>
    </w:lvl>
    <w:lvl w:ilvl="1" w:tplc="FC84FB62" w:tentative="1">
      <w:start w:val="1"/>
      <w:numFmt w:val="bullet"/>
      <w:lvlText w:val="o"/>
      <w:lvlJc w:val="left"/>
      <w:pPr>
        <w:ind w:left="1509" w:hanging="360"/>
      </w:pPr>
      <w:rPr>
        <w:rFonts w:ascii="Courier New" w:hAnsi="Courier New" w:hint="default"/>
      </w:rPr>
    </w:lvl>
    <w:lvl w:ilvl="2" w:tplc="6632F19A" w:tentative="1">
      <w:start w:val="1"/>
      <w:numFmt w:val="bullet"/>
      <w:lvlText w:val=""/>
      <w:lvlJc w:val="left"/>
      <w:pPr>
        <w:ind w:left="2229" w:hanging="360"/>
      </w:pPr>
      <w:rPr>
        <w:rFonts w:ascii="Wingdings" w:hAnsi="Wingdings" w:hint="default"/>
      </w:rPr>
    </w:lvl>
    <w:lvl w:ilvl="3" w:tplc="58C84494" w:tentative="1">
      <w:start w:val="1"/>
      <w:numFmt w:val="bullet"/>
      <w:lvlText w:val=""/>
      <w:lvlJc w:val="left"/>
      <w:pPr>
        <w:ind w:left="2949" w:hanging="360"/>
      </w:pPr>
      <w:rPr>
        <w:rFonts w:ascii="Symbol" w:hAnsi="Symbol" w:hint="default"/>
      </w:rPr>
    </w:lvl>
    <w:lvl w:ilvl="4" w:tplc="731A50BC" w:tentative="1">
      <w:start w:val="1"/>
      <w:numFmt w:val="bullet"/>
      <w:lvlText w:val="o"/>
      <w:lvlJc w:val="left"/>
      <w:pPr>
        <w:ind w:left="3669" w:hanging="360"/>
      </w:pPr>
      <w:rPr>
        <w:rFonts w:ascii="Courier New" w:hAnsi="Courier New" w:hint="default"/>
      </w:rPr>
    </w:lvl>
    <w:lvl w:ilvl="5" w:tplc="9F562276" w:tentative="1">
      <w:start w:val="1"/>
      <w:numFmt w:val="bullet"/>
      <w:lvlText w:val=""/>
      <w:lvlJc w:val="left"/>
      <w:pPr>
        <w:ind w:left="4389" w:hanging="360"/>
      </w:pPr>
      <w:rPr>
        <w:rFonts w:ascii="Wingdings" w:hAnsi="Wingdings" w:hint="default"/>
      </w:rPr>
    </w:lvl>
    <w:lvl w:ilvl="6" w:tplc="6436C58C" w:tentative="1">
      <w:start w:val="1"/>
      <w:numFmt w:val="bullet"/>
      <w:lvlText w:val=""/>
      <w:lvlJc w:val="left"/>
      <w:pPr>
        <w:ind w:left="5109" w:hanging="360"/>
      </w:pPr>
      <w:rPr>
        <w:rFonts w:ascii="Symbol" w:hAnsi="Symbol" w:hint="default"/>
      </w:rPr>
    </w:lvl>
    <w:lvl w:ilvl="7" w:tplc="174883D6" w:tentative="1">
      <w:start w:val="1"/>
      <w:numFmt w:val="bullet"/>
      <w:lvlText w:val="o"/>
      <w:lvlJc w:val="left"/>
      <w:pPr>
        <w:ind w:left="5829" w:hanging="360"/>
      </w:pPr>
      <w:rPr>
        <w:rFonts w:ascii="Courier New" w:hAnsi="Courier New" w:hint="default"/>
      </w:rPr>
    </w:lvl>
    <w:lvl w:ilvl="8" w:tplc="2A08FF86" w:tentative="1">
      <w:start w:val="1"/>
      <w:numFmt w:val="bullet"/>
      <w:lvlText w:val=""/>
      <w:lvlJc w:val="left"/>
      <w:pPr>
        <w:ind w:left="6549"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05937"/>
    <w:rsid w:val="00011532"/>
    <w:rsid w:val="0001436F"/>
    <w:rsid w:val="00021940"/>
    <w:rsid w:val="0004729D"/>
    <w:rsid w:val="00072F2D"/>
    <w:rsid w:val="0008365E"/>
    <w:rsid w:val="000854D0"/>
    <w:rsid w:val="00086209"/>
    <w:rsid w:val="0008703B"/>
    <w:rsid w:val="00096CDE"/>
    <w:rsid w:val="000A2CA4"/>
    <w:rsid w:val="000A6C7C"/>
    <w:rsid w:val="000D65EF"/>
    <w:rsid w:val="000E2D1E"/>
    <w:rsid w:val="000F009F"/>
    <w:rsid w:val="000F3A26"/>
    <w:rsid w:val="000F6727"/>
    <w:rsid w:val="0010226A"/>
    <w:rsid w:val="00106777"/>
    <w:rsid w:val="0011265F"/>
    <w:rsid w:val="00130683"/>
    <w:rsid w:val="00141F8A"/>
    <w:rsid w:val="00145D5C"/>
    <w:rsid w:val="0015572E"/>
    <w:rsid w:val="0016197D"/>
    <w:rsid w:val="001645CA"/>
    <w:rsid w:val="00167D41"/>
    <w:rsid w:val="00192158"/>
    <w:rsid w:val="001950D9"/>
    <w:rsid w:val="001A0E1B"/>
    <w:rsid w:val="001A2098"/>
    <w:rsid w:val="001B0E80"/>
    <w:rsid w:val="001B3AAA"/>
    <w:rsid w:val="001C6548"/>
    <w:rsid w:val="001C76F4"/>
    <w:rsid w:val="001D00F3"/>
    <w:rsid w:val="001F3546"/>
    <w:rsid w:val="001F527A"/>
    <w:rsid w:val="001F5D7C"/>
    <w:rsid w:val="00202F59"/>
    <w:rsid w:val="00205875"/>
    <w:rsid w:val="00215C4C"/>
    <w:rsid w:val="00242AF3"/>
    <w:rsid w:val="002455C6"/>
    <w:rsid w:val="0025509B"/>
    <w:rsid w:val="00262CC8"/>
    <w:rsid w:val="00264CDE"/>
    <w:rsid w:val="0026518A"/>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2A58"/>
    <w:rsid w:val="003C556B"/>
    <w:rsid w:val="003C68C9"/>
    <w:rsid w:val="003E1CA4"/>
    <w:rsid w:val="003F03C8"/>
    <w:rsid w:val="00405C40"/>
    <w:rsid w:val="00407913"/>
    <w:rsid w:val="00414A33"/>
    <w:rsid w:val="00422D2B"/>
    <w:rsid w:val="00422F3C"/>
    <w:rsid w:val="00433CFE"/>
    <w:rsid w:val="00441F45"/>
    <w:rsid w:val="00443002"/>
    <w:rsid w:val="004467B5"/>
    <w:rsid w:val="00451DC3"/>
    <w:rsid w:val="00464D10"/>
    <w:rsid w:val="004652CD"/>
    <w:rsid w:val="00475066"/>
    <w:rsid w:val="00482037"/>
    <w:rsid w:val="004827FE"/>
    <w:rsid w:val="00490C29"/>
    <w:rsid w:val="00497DEA"/>
    <w:rsid w:val="004B0CCE"/>
    <w:rsid w:val="004B3863"/>
    <w:rsid w:val="004C02AA"/>
    <w:rsid w:val="004D5CC1"/>
    <w:rsid w:val="004F582D"/>
    <w:rsid w:val="00500262"/>
    <w:rsid w:val="00503B5E"/>
    <w:rsid w:val="00505899"/>
    <w:rsid w:val="005077FB"/>
    <w:rsid w:val="00521D57"/>
    <w:rsid w:val="00525772"/>
    <w:rsid w:val="0054259C"/>
    <w:rsid w:val="00546479"/>
    <w:rsid w:val="005475FB"/>
    <w:rsid w:val="00557D0C"/>
    <w:rsid w:val="005641F4"/>
    <w:rsid w:val="005A325E"/>
    <w:rsid w:val="005A3558"/>
    <w:rsid w:val="005B20B9"/>
    <w:rsid w:val="005C3FBC"/>
    <w:rsid w:val="005C5381"/>
    <w:rsid w:val="005D037F"/>
    <w:rsid w:val="005D5A72"/>
    <w:rsid w:val="005D7FE0"/>
    <w:rsid w:val="005E075B"/>
    <w:rsid w:val="005E7D4C"/>
    <w:rsid w:val="00606CFB"/>
    <w:rsid w:val="006202D2"/>
    <w:rsid w:val="00626143"/>
    <w:rsid w:val="00626840"/>
    <w:rsid w:val="00633861"/>
    <w:rsid w:val="00637CEE"/>
    <w:rsid w:val="00663167"/>
    <w:rsid w:val="00674838"/>
    <w:rsid w:val="006A3739"/>
    <w:rsid w:val="006A4960"/>
    <w:rsid w:val="006A6FE4"/>
    <w:rsid w:val="006C295B"/>
    <w:rsid w:val="006D0B1B"/>
    <w:rsid w:val="006E5185"/>
    <w:rsid w:val="006E7CE0"/>
    <w:rsid w:val="006F1C43"/>
    <w:rsid w:val="006F25FD"/>
    <w:rsid w:val="007169AA"/>
    <w:rsid w:val="00735E79"/>
    <w:rsid w:val="00737F69"/>
    <w:rsid w:val="00737FBA"/>
    <w:rsid w:val="0074354D"/>
    <w:rsid w:val="00743919"/>
    <w:rsid w:val="00743C0C"/>
    <w:rsid w:val="00747D01"/>
    <w:rsid w:val="007677B8"/>
    <w:rsid w:val="00767E71"/>
    <w:rsid w:val="00773122"/>
    <w:rsid w:val="007827BF"/>
    <w:rsid w:val="00787493"/>
    <w:rsid w:val="007A0732"/>
    <w:rsid w:val="007A6F24"/>
    <w:rsid w:val="007C0478"/>
    <w:rsid w:val="007C20A6"/>
    <w:rsid w:val="007D68D4"/>
    <w:rsid w:val="007E13D1"/>
    <w:rsid w:val="00801417"/>
    <w:rsid w:val="008157E5"/>
    <w:rsid w:val="00822AB9"/>
    <w:rsid w:val="00825E42"/>
    <w:rsid w:val="00826532"/>
    <w:rsid w:val="0083015B"/>
    <w:rsid w:val="008357B5"/>
    <w:rsid w:val="00837BAC"/>
    <w:rsid w:val="00850695"/>
    <w:rsid w:val="00860C69"/>
    <w:rsid w:val="00863CC2"/>
    <w:rsid w:val="00877996"/>
    <w:rsid w:val="00885AAC"/>
    <w:rsid w:val="00894E94"/>
    <w:rsid w:val="008953AA"/>
    <w:rsid w:val="008B2D06"/>
    <w:rsid w:val="008B320C"/>
    <w:rsid w:val="008B5819"/>
    <w:rsid w:val="008C510E"/>
    <w:rsid w:val="008C5F0B"/>
    <w:rsid w:val="008E0B05"/>
    <w:rsid w:val="008E6E41"/>
    <w:rsid w:val="0093544C"/>
    <w:rsid w:val="0094471D"/>
    <w:rsid w:val="00951DAC"/>
    <w:rsid w:val="00956355"/>
    <w:rsid w:val="009955CD"/>
    <w:rsid w:val="009B2FC7"/>
    <w:rsid w:val="009B3942"/>
    <w:rsid w:val="009B4328"/>
    <w:rsid w:val="009C3066"/>
    <w:rsid w:val="009C64AE"/>
    <w:rsid w:val="009D7D50"/>
    <w:rsid w:val="009E6D82"/>
    <w:rsid w:val="00A0411C"/>
    <w:rsid w:val="00A2236C"/>
    <w:rsid w:val="00A454DA"/>
    <w:rsid w:val="00A4623C"/>
    <w:rsid w:val="00A66930"/>
    <w:rsid w:val="00A7032F"/>
    <w:rsid w:val="00A8376C"/>
    <w:rsid w:val="00A90CA0"/>
    <w:rsid w:val="00A916DA"/>
    <w:rsid w:val="00AB15FB"/>
    <w:rsid w:val="00AC2BDF"/>
    <w:rsid w:val="00AC2C85"/>
    <w:rsid w:val="00AD1811"/>
    <w:rsid w:val="00AD4938"/>
    <w:rsid w:val="00AE1AC6"/>
    <w:rsid w:val="00AE243F"/>
    <w:rsid w:val="00B006D5"/>
    <w:rsid w:val="00B110E8"/>
    <w:rsid w:val="00B2628E"/>
    <w:rsid w:val="00B42A45"/>
    <w:rsid w:val="00B51905"/>
    <w:rsid w:val="00B562A7"/>
    <w:rsid w:val="00B66E9B"/>
    <w:rsid w:val="00B72CE8"/>
    <w:rsid w:val="00B81E0F"/>
    <w:rsid w:val="00BB68A0"/>
    <w:rsid w:val="00BC42E4"/>
    <w:rsid w:val="00BC6405"/>
    <w:rsid w:val="00BE6EF8"/>
    <w:rsid w:val="00C00D6A"/>
    <w:rsid w:val="00C106C5"/>
    <w:rsid w:val="00C240A8"/>
    <w:rsid w:val="00C35D43"/>
    <w:rsid w:val="00C40FEB"/>
    <w:rsid w:val="00C57A49"/>
    <w:rsid w:val="00C73112"/>
    <w:rsid w:val="00C81581"/>
    <w:rsid w:val="00C84D1B"/>
    <w:rsid w:val="00C916B6"/>
    <w:rsid w:val="00C965EF"/>
    <w:rsid w:val="00CA2EF1"/>
    <w:rsid w:val="00CB26BE"/>
    <w:rsid w:val="00CB344B"/>
    <w:rsid w:val="00CB5474"/>
    <w:rsid w:val="00CC446A"/>
    <w:rsid w:val="00CE5A78"/>
    <w:rsid w:val="00CE73CE"/>
    <w:rsid w:val="00CF2165"/>
    <w:rsid w:val="00CF79CB"/>
    <w:rsid w:val="00D07499"/>
    <w:rsid w:val="00D51F2B"/>
    <w:rsid w:val="00D55C72"/>
    <w:rsid w:val="00D63AAC"/>
    <w:rsid w:val="00DB734F"/>
    <w:rsid w:val="00DC1398"/>
    <w:rsid w:val="00DC47EB"/>
    <w:rsid w:val="00DC514B"/>
    <w:rsid w:val="00DD4819"/>
    <w:rsid w:val="00DE4568"/>
    <w:rsid w:val="00DF23DF"/>
    <w:rsid w:val="00E1717E"/>
    <w:rsid w:val="00E23742"/>
    <w:rsid w:val="00E30A68"/>
    <w:rsid w:val="00E52187"/>
    <w:rsid w:val="00E56D7B"/>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608CE"/>
    <w:rsid w:val="00F70EE9"/>
    <w:rsid w:val="00F732A3"/>
    <w:rsid w:val="00F73666"/>
    <w:rsid w:val="00F818B2"/>
    <w:rsid w:val="00F862CA"/>
    <w:rsid w:val="00F97542"/>
    <w:rsid w:val="00FA3A4E"/>
    <w:rsid w:val="00FB419B"/>
    <w:rsid w:val="00FB7210"/>
    <w:rsid w:val="00FE1C57"/>
    <w:rsid w:val="00FE1E07"/>
    <w:rsid w:val="00FF4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EC19F1"/>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7D01"/>
    <w:pPr>
      <w:keepNext/>
      <w:keepLines/>
      <w:spacing w:before="120" w:after="120"/>
      <w:outlineLvl w:val="0"/>
    </w:pPr>
    <w:rPr>
      <w:rFonts w:ascii="Arial" w:eastAsiaTheme="majorEastAsia" w:hAnsi="Arial" w:cstheme="majorBidi"/>
      <w:b/>
      <w:bCs/>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747D01"/>
    <w:rPr>
      <w:rFonts w:ascii="Arial" w:eastAsiaTheme="majorEastAsia" w:hAnsi="Arial" w:cstheme="majorBidi"/>
      <w:b/>
      <w:bCs/>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747D01"/>
    <w:pPr>
      <w:spacing w:before="240" w:after="0" w:line="259" w:lineRule="auto"/>
      <w:outlineLvl w:val="9"/>
    </w:pPr>
    <w:rPr>
      <w:rFonts w:asciiTheme="majorHAnsi" w:hAnsiTheme="majorHAnsi"/>
      <w:b w:val="0"/>
      <w:bCs w:val="0"/>
      <w:color w:val="365F91" w:themeColor="accent1" w:themeShade="BF"/>
    </w:rPr>
  </w:style>
  <w:style w:type="paragraph" w:styleId="TOC1">
    <w:name w:val="toc 1"/>
    <w:basedOn w:val="Normal"/>
    <w:next w:val="Normal"/>
    <w:autoRedefine/>
    <w:uiPriority w:val="39"/>
    <w:unhideWhenUsed/>
    <w:rsid w:val="00CF2165"/>
    <w:pPr>
      <w:tabs>
        <w:tab w:val="right" w:leader="dot" w:pos="18710"/>
      </w:tabs>
      <w:spacing w:after="100"/>
    </w:pPr>
    <w:rPr>
      <w:rFonts w:ascii="Arial" w:hAnsi="Arial" w:cs="Arial"/>
      <w:noProof/>
      <w:sz w:val="20"/>
      <w:szCs w:val="20"/>
    </w:rPr>
  </w:style>
  <w:style w:type="character" w:styleId="Hyperlink">
    <w:name w:val="Hyperlink"/>
    <w:basedOn w:val="DefaultParagraphFont"/>
    <w:uiPriority w:val="99"/>
    <w:unhideWhenUsed/>
    <w:rsid w:val="00747D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gov/coronavirus/" TargetMode="External"/><Relationship Id="rId13" Type="http://schemas.openxmlformats.org/officeDocument/2006/relationships/hyperlink" Target="http://grants.nih.gov/grants/guide/pa-files/PAR-20-256.html" TargetMode="External"/><Relationship Id="rId18" Type="http://schemas.openxmlformats.org/officeDocument/2006/relationships/hyperlink" Target="https://www.ncats.nih.gov"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grants.nih.gov/grants/guide/notice-files/NOT-AI-20-059.html" TargetMode="External"/><Relationship Id="rId7" Type="http://schemas.openxmlformats.org/officeDocument/2006/relationships/endnotes" Target="endnotes.xml"/><Relationship Id="rId12" Type="http://schemas.openxmlformats.org/officeDocument/2006/relationships/hyperlink" Target="https://grants.nih.gov/grants/guide/notice-files/NOT-AI-20-059.html" TargetMode="External"/><Relationship Id="rId17" Type="http://schemas.openxmlformats.org/officeDocument/2006/relationships/hyperlink" Target="https://eda.gov/coronaviru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rants.nih.gov/grants/guide/notice-files/NOT-AI-20-059.html" TargetMode="External"/><Relationship Id="rId20" Type="http://schemas.openxmlformats.org/officeDocument/2006/relationships/hyperlink" Target="http://grants.nih.gov/grants/guide/pa-files/PAR-20-256.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ats.nih.gov"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ncats.nih.gov"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eda.gov/coronavirus/" TargetMode="External"/><Relationship Id="rId19" Type="http://schemas.openxmlformats.org/officeDocument/2006/relationships/hyperlink" Target="https://grants.nih.gov/grants/guide/notice-files/NOT-AI-20-059.html" TargetMode="External"/><Relationship Id="rId4" Type="http://schemas.openxmlformats.org/officeDocument/2006/relationships/settings" Target="settings.xml"/><Relationship Id="rId9" Type="http://schemas.openxmlformats.org/officeDocument/2006/relationships/hyperlink" Target="https://www.ncats.nih.gov" TargetMode="External"/><Relationship Id="rId14" Type="http://schemas.openxmlformats.org/officeDocument/2006/relationships/hyperlink" Target="https://eda.gov/coronavirus/" TargetMode="External"/><Relationship Id="rId22" Type="http://schemas.openxmlformats.org/officeDocument/2006/relationships/hyperlink" Target="https://eda.gov/coronavirus/"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55C1F-997B-47AE-B4AE-49708CD1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1860</Words>
  <Characters>10603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Balkas, Denise</cp:lastModifiedBy>
  <cp:revision>2</cp:revision>
  <dcterms:created xsi:type="dcterms:W3CDTF">2020-08-24T15:57:00Z</dcterms:created>
  <dcterms:modified xsi:type="dcterms:W3CDTF">2020-08-24T15:57:00Z</dcterms:modified>
</cp:coreProperties>
</file>